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7CF8521" wp14:paraId="33A938FE" wp14:textId="4BBA29DB">
      <w:pPr>
        <w:spacing w:before="0" w:beforeAutospacing="off" w:after="240" w:afterAutospacing="off"/>
        <w:jc w:val="left"/>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17365D"/>
          <w:sz w:val="52"/>
          <w:szCs w:val="52"/>
          <w:lang w:val="sv-SE"/>
        </w:rPr>
        <w:t>Information om det pågående arbetet med en möjlig fusion</w:t>
      </w:r>
    </w:p>
    <w:p xmlns:wp14="http://schemas.microsoft.com/office/word/2010/wordml" w:rsidP="67CF8521" wp14:paraId="432DCACD" wp14:textId="42B27569">
      <w:pPr>
        <w:spacing w:before="0" w:beforeAutospacing="off" w:after="60" w:afterAutospacing="off"/>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6"/>
          <w:szCs w:val="26"/>
          <w:lang w:val="sv-SE"/>
        </w:rPr>
      </w:pPr>
      <w:r w:rsidRPr="67CF8521" w:rsidR="4C3CDBD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6"/>
          <w:szCs w:val="26"/>
          <w:lang w:val="sv-SE"/>
        </w:rPr>
        <w:t>Samfälligheterna Grötå Lider</w:t>
      </w:r>
    </w:p>
    <w:p xmlns:wp14="http://schemas.microsoft.com/office/word/2010/wordml" w:rsidP="67CF8521" wp14:paraId="44A61043" wp14:textId="099ABA4E">
      <w:pPr>
        <w:spacing w:before="0" w:beforeAutospacing="off" w:after="320" w:afterAutospacing="off"/>
        <w:rPr>
          <w:rFonts w:ascii="Aptos" w:hAnsi="Aptos" w:eastAsia="Aptos" w:cs="Aptos" w:asciiTheme="minorAscii" w:hAnsiTheme="minorAscii" w:eastAsiaTheme="minorAscii" w:cstheme="minorAscii"/>
          <w:b w:val="0"/>
          <w:bCs w:val="0"/>
          <w:i w:val="0"/>
          <w:iCs w:val="0"/>
          <w:caps w:val="0"/>
          <w:smallCaps w:val="0"/>
          <w:noProof w:val="0"/>
          <w:color w:val="505050"/>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505050"/>
          <w:sz w:val="22"/>
          <w:szCs w:val="22"/>
          <w:lang w:val="sv-SE"/>
        </w:rPr>
        <w:t>Medlemsinformation • September 2026</w:t>
      </w:r>
    </w:p>
    <w:p xmlns:wp14="http://schemas.microsoft.com/office/word/2010/wordml" w:rsidP="67CF8521" wp14:paraId="76DD5C28" wp14:textId="6E4BEA84">
      <w:pPr>
        <w:spacing w:before="0" w:beforeAutospacing="off" w:after="120" w:afterAutospacing="off"/>
      </w:pPr>
      <w:r w:rsidRPr="67CF8521" w:rsidR="4C3CDBD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sv-SE"/>
        </w:rPr>
        <w:t xml:space="preserve">Kort sammanfattning. </w:t>
      </w: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Styrelsen utreder hur de tre registrerade samfällighetsföreningarna kan samlas i en förening genom fusion. Ingen fusion är genomförd och detta dokument är inte ett beslutsunderlag för stämman. Innan ett förslag kan läggas fram behöver föreningarna kontrollera bland annat anläggningsbeslut, delägarkretsar, andelstal, ekonomi och hur de olika verksamhetsgrenarna ska hållas åtskilda. Därefter behöver korrekta avtal, stadgar och stämmohandlingar tas fram.</w:t>
      </w:r>
    </w:p>
    <w:p xmlns:wp14="http://schemas.microsoft.com/office/word/2010/wordml" w:rsidP="67CF8521" wp14:paraId="62ABACE7" wp14:textId="65DEDAAB">
      <w:pPr>
        <w:spacing w:before="300" w:beforeAutospacing="off" w:after="120" w:afterAutospacing="off"/>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t>Bakgrund</w:t>
      </w:r>
    </w:p>
    <w:p xmlns:wp14="http://schemas.microsoft.com/office/word/2010/wordml" w:rsidP="67CF8521" wp14:paraId="422A756C" wp14:textId="6E5103CB">
      <w:pPr>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Grötå Lider består i dag av tre registrerade samfällighetsföreningar. Arbetet som nu pågår syftar till att klarlägga om en fusion är juridiskt och praktiskt lämplig och hur en sådan process i så fall ska genomföras.</w:t>
      </w:r>
    </w:p>
    <w:tbl>
      <w:tblPr>
        <w:tblStyle w:val="TableNormal"/>
        <w:bidiVisual w:val="0"/>
        <w:tblW w:w="0" w:type="auto"/>
        <w:tblInd w:w="-750" w:type="dxa"/>
        <w:tblBorders>
          <w:top w:val="single" w:sz="0"/>
          <w:left w:val="single" w:sz="0"/>
          <w:bottom w:val="single" w:sz="0"/>
          <w:right w:val="single" w:sz="0"/>
        </w:tblBorders>
        <w:tblLook w:val="06A0" w:firstRow="1" w:lastRow="0" w:firstColumn="1" w:lastColumn="0" w:noHBand="1" w:noVBand="1"/>
      </w:tblPr>
      <w:tblGrid>
        <w:gridCol w:w="4176"/>
        <w:gridCol w:w="3293"/>
        <w:gridCol w:w="3744"/>
      </w:tblGrid>
      <w:tr w:rsidR="67CF8521" w:rsidTr="67CF8521" w14:paraId="5CB06EBF">
        <w:trPr>
          <w:trHeight w:val="300"/>
        </w:trPr>
        <w:tc>
          <w:tcPr>
            <w:tcW w:w="4176"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334E68"/>
            <w:tcMar>
              <w:top w:w="100" w:type="dxa"/>
              <w:bottom w:w="100" w:type="dxa"/>
            </w:tcMar>
            <w:vAlign w:val="center"/>
          </w:tcPr>
          <w:p w:rsidR="67CF8521" w:rsidP="67CF8521" w:rsidRDefault="67CF8521" w14:paraId="2016433A" w14:textId="1C4627F4">
            <w:pPr>
              <w:spacing w:before="0" w:beforeAutospacing="off" w:after="0" w:afterAutospacing="off"/>
              <w:rPr>
                <w:rFonts w:ascii="Aptos" w:hAnsi="Aptos" w:eastAsia="Aptos" w:cs="Aptos" w:asciiTheme="minorAscii" w:hAnsiTheme="minorAscii" w:eastAsiaTheme="minorAscii" w:cstheme="minorAscii"/>
                <w:b w:val="1"/>
                <w:bCs w:val="1"/>
                <w:color w:val="FFFFFF" w:themeColor="background1" w:themeTint="FF" w:themeShade="FF"/>
                <w:sz w:val="19"/>
                <w:szCs w:val="19"/>
              </w:rPr>
            </w:pPr>
            <w:r w:rsidRPr="67CF8521" w:rsidR="67CF8521">
              <w:rPr>
                <w:rFonts w:ascii="Aptos" w:hAnsi="Aptos" w:eastAsia="Aptos" w:cs="Aptos" w:asciiTheme="minorAscii" w:hAnsiTheme="minorAscii" w:eastAsiaTheme="minorAscii" w:cstheme="minorAscii"/>
                <w:b w:val="1"/>
                <w:bCs w:val="1"/>
                <w:color w:val="FFFFFF" w:themeColor="background1" w:themeTint="FF" w:themeShade="FF"/>
                <w:sz w:val="19"/>
                <w:szCs w:val="19"/>
              </w:rPr>
              <w:t>Förening</w:t>
            </w:r>
          </w:p>
        </w:tc>
        <w:tc>
          <w:tcPr>
            <w:tcW w:w="3293"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334E68"/>
            <w:tcMar>
              <w:top w:w="100" w:type="dxa"/>
              <w:bottom w:w="100" w:type="dxa"/>
            </w:tcMar>
            <w:vAlign w:val="center"/>
          </w:tcPr>
          <w:p w:rsidR="67CF8521" w:rsidP="67CF8521" w:rsidRDefault="67CF8521" w14:paraId="4375518D" w14:textId="7212919F">
            <w:pPr>
              <w:spacing w:before="0" w:beforeAutospacing="off" w:after="0" w:afterAutospacing="off"/>
              <w:rPr>
                <w:rFonts w:ascii="Aptos" w:hAnsi="Aptos" w:eastAsia="Aptos" w:cs="Aptos" w:asciiTheme="minorAscii" w:hAnsiTheme="minorAscii" w:eastAsiaTheme="minorAscii" w:cstheme="minorAscii"/>
                <w:b w:val="1"/>
                <w:bCs w:val="1"/>
                <w:color w:val="FFFFFF" w:themeColor="background1" w:themeTint="FF" w:themeShade="FF"/>
                <w:sz w:val="19"/>
                <w:szCs w:val="19"/>
              </w:rPr>
            </w:pPr>
            <w:r w:rsidRPr="67CF8521" w:rsidR="67CF8521">
              <w:rPr>
                <w:rFonts w:ascii="Aptos" w:hAnsi="Aptos" w:eastAsia="Aptos" w:cs="Aptos" w:asciiTheme="minorAscii" w:hAnsiTheme="minorAscii" w:eastAsiaTheme="minorAscii" w:cstheme="minorAscii"/>
                <w:b w:val="1"/>
                <w:bCs w:val="1"/>
                <w:color w:val="FFFFFF" w:themeColor="background1" w:themeTint="FF" w:themeShade="FF"/>
                <w:sz w:val="19"/>
                <w:szCs w:val="19"/>
              </w:rPr>
              <w:t>Organisationsnummer</w:t>
            </w:r>
          </w:p>
        </w:tc>
        <w:tc>
          <w:tcPr>
            <w:tcW w:w="3744"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334E68"/>
            <w:tcMar>
              <w:top w:w="100" w:type="dxa"/>
              <w:bottom w:w="100" w:type="dxa"/>
            </w:tcMar>
            <w:vAlign w:val="center"/>
          </w:tcPr>
          <w:p w:rsidR="67CF8521" w:rsidP="67CF8521" w:rsidRDefault="67CF8521" w14:paraId="521A011F" w14:textId="657050F4">
            <w:pPr>
              <w:spacing w:before="0" w:beforeAutospacing="off" w:after="0" w:afterAutospacing="off"/>
              <w:rPr>
                <w:rFonts w:ascii="Aptos" w:hAnsi="Aptos" w:eastAsia="Aptos" w:cs="Aptos" w:asciiTheme="minorAscii" w:hAnsiTheme="minorAscii" w:eastAsiaTheme="minorAscii" w:cstheme="minorAscii"/>
                <w:b w:val="1"/>
                <w:bCs w:val="1"/>
                <w:color w:val="FFFFFF" w:themeColor="background1" w:themeTint="FF" w:themeShade="FF"/>
                <w:sz w:val="19"/>
                <w:szCs w:val="19"/>
              </w:rPr>
            </w:pPr>
            <w:r w:rsidRPr="67CF8521" w:rsidR="67CF8521">
              <w:rPr>
                <w:rFonts w:ascii="Aptos" w:hAnsi="Aptos" w:eastAsia="Aptos" w:cs="Aptos" w:asciiTheme="minorAscii" w:hAnsiTheme="minorAscii" w:eastAsiaTheme="minorAscii" w:cstheme="minorAscii"/>
                <w:b w:val="1"/>
                <w:bCs w:val="1"/>
                <w:color w:val="FFFFFF" w:themeColor="background1" w:themeTint="FF" w:themeShade="FF"/>
                <w:sz w:val="19"/>
                <w:szCs w:val="19"/>
              </w:rPr>
              <w:t>Nuvarande uppgift</w:t>
            </w:r>
          </w:p>
        </w:tc>
      </w:tr>
      <w:tr w:rsidR="67CF8521" w:rsidTr="67CF8521" w14:paraId="78298B9F">
        <w:trPr>
          <w:trHeight w:val="300"/>
        </w:trPr>
        <w:tc>
          <w:tcPr>
            <w:tcW w:w="4176"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61BD3CC4" w14:textId="6B00A759">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Samfällighetsföreningen Grötå Lider Väg</w:t>
            </w:r>
          </w:p>
        </w:tc>
        <w:tc>
          <w:tcPr>
            <w:tcW w:w="3293"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16D7795F" w14:textId="65B3BC97">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717915-8469</w:t>
            </w:r>
          </w:p>
        </w:tc>
        <w:tc>
          <w:tcPr>
            <w:tcW w:w="3744"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65B907AE" w14:textId="2AA5D713">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Registrerad i Fortnox och uppges bära arbetsgivaransvaret.</w:t>
            </w:r>
          </w:p>
        </w:tc>
      </w:tr>
      <w:tr w:rsidR="67CF8521" w:rsidTr="67CF8521" w14:paraId="3B692860">
        <w:trPr>
          <w:trHeight w:val="300"/>
        </w:trPr>
        <w:tc>
          <w:tcPr>
            <w:tcW w:w="4176"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F3F6F8"/>
            <w:tcMar>
              <w:top w:w="100" w:type="dxa"/>
              <w:bottom w:w="100" w:type="dxa"/>
            </w:tcMar>
            <w:vAlign w:val="center"/>
          </w:tcPr>
          <w:p w:rsidR="67CF8521" w:rsidP="67CF8521" w:rsidRDefault="67CF8521" w14:paraId="5E68715E" w14:textId="340FD6F6">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Samfällighetsföreningen Grötå Lider Vatten</w:t>
            </w:r>
          </w:p>
        </w:tc>
        <w:tc>
          <w:tcPr>
            <w:tcW w:w="3293"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F3F6F8"/>
            <w:tcMar>
              <w:top w:w="100" w:type="dxa"/>
              <w:bottom w:w="100" w:type="dxa"/>
            </w:tcMar>
            <w:vAlign w:val="center"/>
          </w:tcPr>
          <w:p w:rsidR="67CF8521" w:rsidP="67CF8521" w:rsidRDefault="67CF8521" w14:paraId="4510BDB8" w14:textId="08CBD701">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717915-8451</w:t>
            </w:r>
          </w:p>
        </w:tc>
        <w:tc>
          <w:tcPr>
            <w:tcW w:w="3744"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F3F6F8"/>
            <w:tcMar>
              <w:top w:w="100" w:type="dxa"/>
              <w:bottom w:w="100" w:type="dxa"/>
            </w:tcMar>
            <w:vAlign w:val="center"/>
          </w:tcPr>
          <w:p w:rsidR="67CF8521" w:rsidP="67CF8521" w:rsidRDefault="67CF8521" w14:paraId="2B6DAB4A" w14:textId="40882365">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Egen registrerad förening.</w:t>
            </w:r>
          </w:p>
        </w:tc>
      </w:tr>
      <w:tr w:rsidR="67CF8521" w:rsidTr="67CF8521" w14:paraId="736DEB82">
        <w:trPr>
          <w:trHeight w:val="300"/>
        </w:trPr>
        <w:tc>
          <w:tcPr>
            <w:tcW w:w="4176"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46DD1DE4" w14:textId="39C6861C">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Samfällighetsföreningen Grötå Lider Avlopp och Natur</w:t>
            </w:r>
          </w:p>
        </w:tc>
        <w:tc>
          <w:tcPr>
            <w:tcW w:w="3293"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4FB6EBD0" w14:textId="7C81E089">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717915-8485</w:t>
            </w:r>
          </w:p>
        </w:tc>
        <w:tc>
          <w:tcPr>
            <w:tcW w:w="3744"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630D5985" w14:textId="6F024575">
            <w:pPr>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Egen registrerad förening.</w:t>
            </w:r>
          </w:p>
        </w:tc>
      </w:tr>
    </w:tbl>
    <w:p xmlns:wp14="http://schemas.microsoft.com/office/word/2010/wordml" w:rsidP="67CF8521" wp14:paraId="5858FF02" wp14:textId="4104E698">
      <w:pPr>
        <w:bidi w:val="0"/>
        <w:spacing w:before="300" w:beforeAutospacing="off" w:after="120" w:afterAutospacing="off"/>
        <w:rPr>
          <w:rFonts w:ascii="Aptos" w:hAnsi="Aptos" w:eastAsia="Aptos" w:cs="Aptos" w:asciiTheme="minorAscii" w:hAnsiTheme="minorAscii" w:eastAsiaTheme="minorAscii" w:cstheme="minorAscii"/>
          <w:b w:val="1"/>
          <w:bCs w:val="1"/>
          <w:i w:val="0"/>
          <w:iCs w:val="0"/>
          <w:caps w:val="0"/>
          <w:smallCaps w:val="0"/>
          <w:noProof w:val="0"/>
          <w:color w:val="365F91"/>
          <w:sz w:val="28"/>
          <w:szCs w:val="28"/>
          <w:lang w:val="sv-SE"/>
        </w:rPr>
      </w:pPr>
      <w:r w:rsidRPr="67CF8521" w:rsidR="4C3CDBDC">
        <w:rPr>
          <w:rFonts w:ascii="Aptos" w:hAnsi="Aptos" w:eastAsia="Aptos" w:cs="Aptos" w:asciiTheme="minorAscii" w:hAnsiTheme="minorAscii" w:eastAsiaTheme="minorAscii" w:cstheme="minorAscii"/>
          <w:b w:val="1"/>
          <w:bCs w:val="1"/>
          <w:i w:val="0"/>
          <w:iCs w:val="0"/>
          <w:caps w:val="0"/>
          <w:smallCaps w:val="0"/>
          <w:noProof w:val="0"/>
          <w:color w:val="365F91"/>
          <w:sz w:val="28"/>
          <w:szCs w:val="28"/>
          <w:lang w:val="sv-SE"/>
        </w:rPr>
        <w:t>Vad en fusion innebär</w:t>
      </w:r>
    </w:p>
    <w:p xmlns:wp14="http://schemas.microsoft.com/office/word/2010/wordml" w:rsidP="67CF8521" wp14:paraId="4E880D62" wp14:textId="77AE78D1">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En fusion innebär att en eller flera överlåtande föreningar går upp i en övertagande förening. Medlemmarna i de överlåtande föreningarna blir medlemmar i den övertagande föreningen. De överlåtande föreningarna upphör och deras tillgångar och skulder övertas av den övertagande föreningen när fusionen registreras.</w:t>
      </w:r>
    </w:p>
    <w:p xmlns:wp14="http://schemas.microsoft.com/office/word/2010/wordml" w:rsidP="67CF8521" wp14:paraId="2D419205" wp14:textId="23EF9F84">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sv-SE"/>
        </w:rPr>
        <w:t xml:space="preserve">Viktigt: </w:t>
      </w: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En fusion förändrar inte i sig vad en gemensamhetsanläggning omfattar, vilka fastigheter som deltar eller fastigheternas andelstal. Sådana förhållanden följer av respektive anläggningsbeslut. Om de behöver ändras kan en lantmäteriförrättning bli aktuell.</w:t>
      </w:r>
    </w:p>
    <w:p xmlns:wp14="http://schemas.microsoft.com/office/word/2010/wordml" w:rsidP="67CF8521" wp14:paraId="7BC67F93" wp14:textId="2FC268DD">
      <w:pPr>
        <w:pStyle w:val="Normal"/>
        <w:bidi w:val="0"/>
        <w:spacing w:before="300" w:beforeAutospacing="off" w:after="120" w:afterAutospacing="off"/>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pPr>
    </w:p>
    <w:p xmlns:wp14="http://schemas.microsoft.com/office/word/2010/wordml" w:rsidP="67CF8521" wp14:paraId="7A25CB8F" wp14:textId="41AF0090">
      <w:pPr>
        <w:pStyle w:val="Normal"/>
        <w:bidi w:val="0"/>
        <w:spacing w:before="300" w:beforeAutospacing="off" w:after="120" w:afterAutospacing="off"/>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t>Vad Lantmäteriet har uppgett</w:t>
      </w:r>
    </w:p>
    <w:p xmlns:wp14="http://schemas.microsoft.com/office/word/2010/wordml" w:rsidP="67CF8521" wp14:paraId="2F19C740" wp14:textId="6726D1B8">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Kontakten med Lantmäteriet och Samfällighetsföreningsregistret har gett information om registreringsprocessen. Lantmäteriet har samtidigt varit tydligt med följande avgränsning:</w:t>
      </w:r>
    </w:p>
    <w:p xmlns:wp14="http://schemas.microsoft.com/office/word/2010/wordml" w:rsidP="67CF8521" wp14:paraId="2E89F5A4" wp14:textId="2427F98F">
      <w:pPr>
        <w:bidi w:val="0"/>
        <w:spacing w:before="0" w:beforeAutospacing="off" w:after="60" w:afterAutospacing="off"/>
        <w:ind w:left="360" w:right="0" w:hanging="3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t>Lantmäteriet utövar inte tillsyn över hur samfällighetsföreningar förvaltar sin</w:t>
      </w:r>
      <w:r w:rsidRPr="67CF8521" w:rsidR="6031395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t xml:space="preserve">a </w:t>
      </w: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t>gemensamhetsanläggningar.</w:t>
      </w:r>
    </w:p>
    <w:p xmlns:wp14="http://schemas.microsoft.com/office/word/2010/wordml" w:rsidP="67CF8521" wp14:paraId="0DDB40B3" wp14:textId="5F5ED27E">
      <w:pPr>
        <w:bidi w:val="0"/>
        <w:spacing w:before="0" w:beforeAutospacing="off" w:after="60" w:afterAutospacing="off"/>
        <w:ind w:left="360" w:right="0" w:hanging="3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t>Föreningens ansvar och förvaltningsområde framgår av anläggningsbesluten.</w:t>
      </w:r>
    </w:p>
    <w:p xmlns:wp14="http://schemas.microsoft.com/office/word/2010/wordml" w:rsidP="67CF8521" wp14:paraId="1C26780B" wp14:textId="2FE73508">
      <w:pPr>
        <w:bidi w:val="0"/>
        <w:spacing w:before="0" w:beforeAutospacing="off" w:after="60" w:afterAutospacing="off"/>
        <w:ind w:left="360" w:right="0" w:hanging="3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t>Frågor om föreningsstämmor, röstetal, rösträtt, eventuellt skadeståndsansvar och andra tvister är civilrättsliga frågor.</w:t>
      </w:r>
    </w:p>
    <w:p xmlns:wp14="http://schemas.microsoft.com/office/word/2010/wordml" w:rsidP="67CF8521" wp14:paraId="06EE23F3" wp14:textId="46A4E436">
      <w:pPr>
        <w:bidi w:val="0"/>
        <w:spacing w:before="0" w:beforeAutospacing="off" w:after="60" w:afterAutospacing="off"/>
        <w:ind w:left="360" w:right="0" w:hanging="3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1"/>
          <w:szCs w:val="21"/>
          <w:lang w:val="sv-SE"/>
        </w:rPr>
        <w:t>Lantmäteriets information ska därför inte uppfattas som ett godkännande av Grötå Liders nuvarande eller framtida upplägg.</w:t>
      </w:r>
    </w:p>
    <w:p xmlns:wp14="http://schemas.microsoft.com/office/word/2010/wordml" w:rsidP="67CF8521" wp14:paraId="38DE2EFF" wp14:textId="4F19098F">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För civilrättslig bedömning har Lantmäteriet hänvisat till marknadens aktörer och bland annat nämnt Riksförbundet Enskilda Vägar, REV, Villaägarna, Samhällsbyggarna och Sveriges Advokatsamfund. Styrelsen har därefter varit i kontakt med REV, men organisationen uppgav att den inte hade någon sakkunnig inom just detta område som kunde hjälpa föreningen vidare.</w:t>
      </w:r>
    </w:p>
    <w:p xmlns:wp14="http://schemas.microsoft.com/office/word/2010/wordml" w:rsidP="67CF8521" wp14:paraId="7A455C31" wp14:textId="3DF27559">
      <w:pPr>
        <w:bidi w:val="0"/>
        <w:spacing w:before="300" w:beforeAutospacing="off" w:after="120" w:afterAutospacing="off"/>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t>Föreslagen arbetsgång</w:t>
      </w:r>
    </w:p>
    <w:p xmlns:wp14="http://schemas.microsoft.com/office/word/2010/wordml" w:rsidP="67CF8521" wp14:paraId="343B1183" wp14:textId="55923DFE">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Samla in och kontrollera gällande anläggningsbeslut, stadgar, registeruppgifter och fastighetsförteckningar för samtliga tre föreningar.</w:t>
      </w:r>
    </w:p>
    <w:p xmlns:wp14="http://schemas.microsoft.com/office/word/2010/wordml" w:rsidP="67CF8521" wp14:paraId="59F778A4" wp14:textId="6A65331C">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Jämför delägande fastigheter och andelstal för väg, vatten samt avlopp och natur. Identifiera vilka frågor som är gemensamma och vilka som endast berör en verksamhetsgren.</w:t>
      </w:r>
    </w:p>
    <w:p xmlns:wp14="http://schemas.microsoft.com/office/word/2010/wordml" w:rsidP="67CF8521" wp14:paraId="793BF71C" wp14:textId="787BC6A4">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Ta ställning till vilken förening som föreslås bli övertagande. Grötå Lider Väg är en möjlig utgångspunkt eftersom den uppges vara registrerad i Fortnox och bära arbetsgivaransvaret, men detta är ännu inget fattat beslut.</w:t>
      </w:r>
    </w:p>
    <w:p xmlns:wp14="http://schemas.microsoft.com/office/word/2010/wordml" w:rsidP="67CF8521" wp14:paraId="0BB8796D" wp14:textId="3F9834FC">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Gå igenom tillgångar, skulder, avtal, fonder, bankkonton, försäkringar, skatter, personalansvar och pågående åtaganden i varje förening.</w:t>
      </w:r>
    </w:p>
    <w:p xmlns:wp14="http://schemas.microsoft.com/office/word/2010/wordml" w:rsidP="67CF8521" wp14:paraId="502AC151" wp14:textId="6008DE6E">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Söka annan civilrättslig sakkunnig med erfarenhet av samfällighetsföreningar och fusioner för bedömning av upplägg, beslutsgång, röstning och behovet av eventuell lantmäteriförrättning. REV har redan kontaktats men saknade sakkunnig inom området.</w:t>
      </w:r>
    </w:p>
    <w:p xmlns:wp14="http://schemas.microsoft.com/office/word/2010/wordml" w:rsidP="67CF8521" wp14:paraId="0C1D38C9" wp14:textId="666D6FE7">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Ta fram ett fusionsavtal och förslag till nya eller reviderade stadgar för den övertagande föreningen. I stadgarnas paragraf om förvaltade samfälligheter ska samtliga anläggningar anges tydligt och uttömmande.</w:t>
      </w:r>
    </w:p>
    <w:p xmlns:wp14="http://schemas.microsoft.com/office/word/2010/wordml" w:rsidP="67CF8521" wp14:paraId="7B91CA88" wp14:textId="59D17AFD">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Kalla till berörda föreningsstämmor med kompletta handlingar. Den eller de överlåtande föreningarna ska godkänna fusionsavtalet. Den övertagande föreningen ska besluta om nödvändig stadgeändring.</w:t>
      </w:r>
    </w:p>
    <w:p xmlns:wp14="http://schemas.microsoft.com/office/word/2010/wordml" w:rsidP="67CF8521" wp14:paraId="0BEAFBE6" wp14:textId="60364448">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Skicka in separata, undertecknade anmälningar och bestyrkta handlingar till Samfällighetsföreningsregistret. Fusionen är genomförd först när den har registrerats.</w:t>
      </w:r>
    </w:p>
    <w:p xmlns:wp14="http://schemas.microsoft.com/office/word/2010/wordml" w:rsidP="67CF8521" wp14:paraId="15B2981B" wp14:textId="641E17F3">
      <w:pPr>
        <w:bidi w:val="0"/>
        <w:spacing w:before="0" w:beforeAutospacing="off" w:after="8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Efter registreringen genomföra den praktiska övergången av ekonomi, avtal, kontaktuppgifter, försäkringar, bokföring och administration.</w:t>
      </w:r>
    </w:p>
    <w:p xmlns:wp14="http://schemas.microsoft.com/office/word/2010/wordml" w:rsidP="67CF8521" wp14:paraId="6B744A4A" wp14:textId="2AF65291">
      <w:pPr>
        <w:bidi w:val="0"/>
        <w:spacing w:before="300" w:beforeAutospacing="off" w:after="120" w:afterAutospacing="off"/>
        <w:rPr>
          <w:rFonts w:ascii="Calibri" w:hAnsi="Calibri" w:eastAsia="Calibri" w:cs="Calibri"/>
          <w:b w:val="1"/>
          <w:bCs w:val="1"/>
          <w:i w:val="0"/>
          <w:iCs w:val="0"/>
          <w:caps w:val="0"/>
          <w:smallCaps w:val="0"/>
          <w:noProof w:val="0"/>
          <w:color w:val="365F91"/>
          <w:sz w:val="28"/>
          <w:szCs w:val="28"/>
          <w:lang w:val="sv-SE"/>
        </w:rPr>
      </w:pPr>
    </w:p>
    <w:p xmlns:wp14="http://schemas.microsoft.com/office/word/2010/wordml" w:rsidP="67CF8521" wp14:paraId="4D7EE8D9" wp14:textId="1CC87E05">
      <w:pPr>
        <w:bidi w:val="0"/>
        <w:spacing w:before="300" w:beforeAutospacing="off" w:after="120" w:afterAutospacing="off"/>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t>Handlingar som normalt behövs</w:t>
      </w:r>
    </w:p>
    <w:tbl>
      <w:tblPr>
        <w:tblStyle w:val="TableNormal"/>
        <w:bidiVisual w:val="0"/>
        <w:tblW w:w="0" w:type="auto"/>
        <w:tblInd w:w="-1395" w:type="dxa"/>
        <w:tblBorders>
          <w:top w:val="single" w:sz="0"/>
          <w:left w:val="single" w:sz="0"/>
          <w:bottom w:val="single" w:sz="0"/>
          <w:right w:val="single" w:sz="0"/>
        </w:tblBorders>
        <w:tblLook w:val="06A0" w:firstRow="1" w:lastRow="0" w:firstColumn="1" w:lastColumn="0" w:noHBand="1" w:noVBand="1"/>
      </w:tblPr>
      <w:tblGrid>
        <w:gridCol w:w="4939"/>
        <w:gridCol w:w="6912"/>
      </w:tblGrid>
      <w:tr w:rsidR="67CF8521" w:rsidTr="67CF8521" w14:paraId="46D7A6F6">
        <w:trPr>
          <w:trHeight w:val="300"/>
        </w:trPr>
        <w:tc>
          <w:tcPr>
            <w:tcW w:w="4939"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334E68"/>
            <w:tcMar>
              <w:top w:w="100" w:type="dxa"/>
              <w:bottom w:w="100" w:type="dxa"/>
            </w:tcMar>
            <w:vAlign w:val="center"/>
          </w:tcPr>
          <w:p w:rsidR="67CF8521" w:rsidP="67CF8521" w:rsidRDefault="67CF8521" w14:paraId="2F750DDA" w14:textId="7C2EA3B9">
            <w:pPr>
              <w:bidi w:val="0"/>
              <w:spacing w:before="0" w:beforeAutospacing="off" w:after="0" w:afterAutospacing="off"/>
              <w:rPr>
                <w:rFonts w:ascii="Aptos" w:hAnsi="Aptos" w:eastAsia="Aptos" w:cs="Aptos" w:asciiTheme="minorAscii" w:hAnsiTheme="minorAscii" w:eastAsiaTheme="minorAscii" w:cstheme="minorAscii"/>
                <w:b w:val="1"/>
                <w:bCs w:val="1"/>
                <w:color w:val="FFFFFF" w:themeColor="background1" w:themeTint="FF" w:themeShade="FF"/>
                <w:sz w:val="19"/>
                <w:szCs w:val="19"/>
              </w:rPr>
            </w:pPr>
            <w:r w:rsidRPr="67CF8521" w:rsidR="67CF8521">
              <w:rPr>
                <w:rFonts w:ascii="Aptos" w:hAnsi="Aptos" w:eastAsia="Aptos" w:cs="Aptos" w:asciiTheme="minorAscii" w:hAnsiTheme="minorAscii" w:eastAsiaTheme="minorAscii" w:cstheme="minorAscii"/>
                <w:b w:val="1"/>
                <w:bCs w:val="1"/>
                <w:color w:val="FFFFFF" w:themeColor="background1" w:themeTint="FF" w:themeShade="FF"/>
                <w:sz w:val="19"/>
                <w:szCs w:val="19"/>
              </w:rPr>
              <w:t>Ansvarig förening</w:t>
            </w:r>
          </w:p>
        </w:tc>
        <w:tc>
          <w:tcPr>
            <w:tcW w:w="6912"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334E68"/>
            <w:tcMar>
              <w:top w:w="100" w:type="dxa"/>
              <w:bottom w:w="100" w:type="dxa"/>
            </w:tcMar>
            <w:vAlign w:val="center"/>
          </w:tcPr>
          <w:p w:rsidR="67CF8521" w:rsidP="67CF8521" w:rsidRDefault="67CF8521" w14:paraId="4B4781D1" w14:textId="27CA0C2D">
            <w:pPr>
              <w:bidi w:val="0"/>
              <w:spacing w:before="0" w:beforeAutospacing="off" w:after="0" w:afterAutospacing="off"/>
              <w:rPr>
                <w:rFonts w:ascii="Aptos" w:hAnsi="Aptos" w:eastAsia="Aptos" w:cs="Aptos" w:asciiTheme="minorAscii" w:hAnsiTheme="minorAscii" w:eastAsiaTheme="minorAscii" w:cstheme="minorAscii"/>
                <w:b w:val="1"/>
                <w:bCs w:val="1"/>
                <w:color w:val="FFFFFF" w:themeColor="background1" w:themeTint="FF" w:themeShade="FF"/>
                <w:sz w:val="19"/>
                <w:szCs w:val="19"/>
              </w:rPr>
            </w:pPr>
            <w:r w:rsidRPr="67CF8521" w:rsidR="67CF8521">
              <w:rPr>
                <w:rFonts w:ascii="Aptos" w:hAnsi="Aptos" w:eastAsia="Aptos" w:cs="Aptos" w:asciiTheme="minorAscii" w:hAnsiTheme="minorAscii" w:eastAsiaTheme="minorAscii" w:cstheme="minorAscii"/>
                <w:b w:val="1"/>
                <w:bCs w:val="1"/>
                <w:color w:val="FFFFFF" w:themeColor="background1" w:themeTint="FF" w:themeShade="FF"/>
                <w:sz w:val="19"/>
                <w:szCs w:val="19"/>
              </w:rPr>
              <w:t>Handlingar till registret</w:t>
            </w:r>
          </w:p>
        </w:tc>
      </w:tr>
      <w:tr w:rsidR="67CF8521" w:rsidTr="67CF8521" w14:paraId="28417BD7">
        <w:trPr>
          <w:trHeight w:val="300"/>
        </w:trPr>
        <w:tc>
          <w:tcPr>
            <w:tcW w:w="4939"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38013724" w14:textId="155834F0">
            <w:pPr>
              <w:bidi w:val="0"/>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Övertagande förening</w:t>
            </w:r>
          </w:p>
        </w:tc>
        <w:tc>
          <w:tcPr>
            <w:tcW w:w="6912"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4BB6E09A" w14:textId="5B444F12">
            <w:pPr>
              <w:bidi w:val="0"/>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Undertecknad anmälan om stadgeändring, bestyrkt stämmoprotokoll och renskrivna eller omskrivna stadgar.</w:t>
            </w:r>
          </w:p>
        </w:tc>
      </w:tr>
      <w:tr w:rsidR="67CF8521" w:rsidTr="67CF8521" w14:paraId="55F6A33B">
        <w:trPr>
          <w:trHeight w:val="300"/>
        </w:trPr>
        <w:tc>
          <w:tcPr>
            <w:tcW w:w="4939"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F3F6F8"/>
            <w:tcMar>
              <w:top w:w="100" w:type="dxa"/>
              <w:bottom w:w="100" w:type="dxa"/>
            </w:tcMar>
            <w:vAlign w:val="center"/>
          </w:tcPr>
          <w:p w:rsidR="67CF8521" w:rsidP="67CF8521" w:rsidRDefault="67CF8521" w14:paraId="372DCCFA" w14:textId="008A93F1">
            <w:pPr>
              <w:bidi w:val="0"/>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Varje överlåtande förening</w:t>
            </w:r>
          </w:p>
        </w:tc>
        <w:tc>
          <w:tcPr>
            <w:tcW w:w="6912"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shd w:val="clear" w:color="auto" w:fill="F3F6F8"/>
            <w:tcMar>
              <w:top w:w="100" w:type="dxa"/>
              <w:bottom w:w="100" w:type="dxa"/>
            </w:tcMar>
            <w:vAlign w:val="center"/>
          </w:tcPr>
          <w:p w:rsidR="67CF8521" w:rsidP="67CF8521" w:rsidRDefault="67CF8521" w14:paraId="1E06D179" w14:textId="28723906">
            <w:pPr>
              <w:bidi w:val="0"/>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Egen undertecknad anmälan om fusion, bestyrkt stämmoprotokoll som godkänner fusionsavtalet samt bestyrkt fusionsavtal.</w:t>
            </w:r>
          </w:p>
        </w:tc>
      </w:tr>
      <w:tr w:rsidR="67CF8521" w:rsidTr="67CF8521" w14:paraId="766F8599">
        <w:trPr>
          <w:trHeight w:val="300"/>
        </w:trPr>
        <w:tc>
          <w:tcPr>
            <w:tcW w:w="4939"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165E134C" w14:textId="3C318DB3">
            <w:pPr>
              <w:bidi w:val="0"/>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Samtliga berörda föreningar</w:t>
            </w:r>
          </w:p>
        </w:tc>
        <w:tc>
          <w:tcPr>
            <w:tcW w:w="6912" w:type="dxa"/>
            <w:tcBorders>
              <w:top w:val="single" w:color="D9D9D9" w:themeColor="background1" w:themeShade="D9" w:sz="6"/>
              <w:left w:val="single" w:color="D9D9D9" w:themeColor="background1" w:themeShade="D9" w:sz="6"/>
              <w:bottom w:val="single" w:color="D9D9D9" w:themeColor="background1" w:themeShade="D9" w:sz="6"/>
              <w:right w:val="single" w:color="D9D9D9" w:themeColor="background1" w:themeShade="D9" w:sz="6"/>
            </w:tcBorders>
            <w:tcMar>
              <w:top w:w="100" w:type="dxa"/>
              <w:bottom w:w="100" w:type="dxa"/>
            </w:tcMar>
            <w:vAlign w:val="center"/>
          </w:tcPr>
          <w:p w:rsidR="67CF8521" w:rsidP="67CF8521" w:rsidRDefault="67CF8521" w14:paraId="43030892" w14:textId="15616D06">
            <w:pPr>
              <w:bidi w:val="0"/>
              <w:spacing w:before="0" w:beforeAutospacing="off" w:after="0" w:afterAutospacing="off"/>
              <w:rPr>
                <w:rFonts w:ascii="Aptos" w:hAnsi="Aptos" w:eastAsia="Aptos" w:cs="Aptos" w:asciiTheme="minorAscii" w:hAnsiTheme="minorAscii" w:eastAsiaTheme="minorAscii" w:cstheme="minorAscii"/>
                <w:sz w:val="22"/>
                <w:szCs w:val="22"/>
              </w:rPr>
            </w:pPr>
            <w:r w:rsidRPr="67CF8521" w:rsidR="67CF8521">
              <w:rPr>
                <w:rFonts w:ascii="Aptos" w:hAnsi="Aptos" w:eastAsia="Aptos" w:cs="Aptos" w:asciiTheme="minorAscii" w:hAnsiTheme="minorAscii" w:eastAsiaTheme="minorAscii" w:cstheme="minorAscii"/>
                <w:sz w:val="22"/>
                <w:szCs w:val="22"/>
              </w:rPr>
              <w:t>Fusionsavtalet ska undertecknas av behöriga firmatecknare. Namn och organisationsnummer ska överensstämma med registret.</w:t>
            </w:r>
          </w:p>
        </w:tc>
      </w:tr>
    </w:tbl>
    <w:p xmlns:wp14="http://schemas.microsoft.com/office/word/2010/wordml" w:rsidP="67CF8521" wp14:paraId="75019A02" wp14:textId="5165295F">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Enligt den bifogade guiden och blanketten är anmälan om fusion kostnadsfri. Den övertagande föreningen betalar registreringsavgiften för stadgeändringen, som i det aktuella materialet anges till 990 kronor. Avgiften bör kontrolleras igen när handlingarna skickas in.</w:t>
      </w:r>
    </w:p>
    <w:p xmlns:wp14="http://schemas.microsoft.com/office/word/2010/wordml" w:rsidP="67CF8521" wp14:paraId="255D25C2" wp14:textId="6F9F2F32">
      <w:pPr>
        <w:bidi w:val="0"/>
        <w:spacing w:before="300" w:beforeAutospacing="off" w:after="120" w:afterAutospacing="off"/>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t>Frågor som måste vara utredda före beslut</w:t>
      </w:r>
    </w:p>
    <w:p xmlns:wp14="http://schemas.microsoft.com/office/word/2010/wordml" w:rsidP="67CF8521" wp14:paraId="3A007446" wp14:textId="1420075D">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Vilka anläggningsbeslut gäller för väg, vatten samt avlopp och natur, och stämmer den faktiska förvaltningen med besluten?</w:t>
      </w:r>
    </w:p>
    <w:p xmlns:wp14="http://schemas.microsoft.com/office/word/2010/wordml" w:rsidP="67CF8521" wp14:paraId="17BA977E" wp14:textId="379B62F9">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Är delägarkretsarna identiska eller olika, och vilka andelstal gäller inom varje verksamhetsgren?</w:t>
      </w:r>
    </w:p>
    <w:p xmlns:wp14="http://schemas.microsoft.com/office/word/2010/wordml" w:rsidP="67CF8521" wp14:paraId="63E1D69A" wp14:textId="6399D5C8">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Ska väg, vatten samt avlopp och natur redovisas och finansieras som separata verksamhetsgrenar?</w:t>
      </w:r>
    </w:p>
    <w:p xmlns:wp14="http://schemas.microsoft.com/office/word/2010/wordml" w:rsidP="67CF8521" wp14:paraId="2CAE4371" wp14:textId="0660020A">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Hur ska gemensamma administrationskostnader fördelas på ett skäligt och transparent sätt?</w:t>
      </w:r>
    </w:p>
    <w:p xmlns:wp14="http://schemas.microsoft.com/office/word/2010/wordml" w:rsidP="67CF8521" wp14:paraId="6DFB136F" wp14:textId="6E117E53">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Vilka tillgångar, skulder, fonder, avtal och eventuella risker förs över från respektive förening?</w:t>
      </w:r>
    </w:p>
    <w:p xmlns:wp14="http://schemas.microsoft.com/office/word/2010/wordml" w:rsidP="67CF8521" wp14:paraId="66F03EF8" wp14:textId="193395B9">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Behövs en lantmäteriförrättning för någon sakfråga, eller räcker fusion och registrerade stadgeändringar?</w:t>
      </w:r>
    </w:p>
    <w:p xmlns:wp14="http://schemas.microsoft.com/office/word/2010/wordml" w:rsidP="67CF8521" wp14:paraId="58601A4C" wp14:textId="3E5B8574">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Vilka majoritetskrav och röstningsregler följer av lag och respektive förenings nuvarande stadgar?</w:t>
      </w:r>
    </w:p>
    <w:p xmlns:wp14="http://schemas.microsoft.com/office/word/2010/wordml" w:rsidP="67CF8521" wp14:paraId="49F43C32" wp14:textId="21FC7B5A">
      <w:pPr>
        <w:bidi w:val="0"/>
        <w:spacing w:before="0" w:beforeAutospacing="off" w:after="60" w:afterAutospacing="off"/>
        <w:ind w:left="360" w:right="0" w:hanging="360"/>
      </w:pPr>
      <w:r w:rsidRPr="67CF8521" w:rsidR="4C3CDBDC">
        <w:rPr>
          <w:rFonts w:ascii="Aptos" w:hAnsi="Aptos" w:eastAsia="Aptos" w:cs="Aptos"/>
          <w:b w:val="0"/>
          <w:bCs w:val="0"/>
          <w:i w:val="0"/>
          <w:iCs w:val="0"/>
          <w:caps w:val="0"/>
          <w:smallCaps w:val="0"/>
          <w:noProof w:val="0"/>
          <w:color w:val="000000" w:themeColor="text1" w:themeTint="FF" w:themeShade="FF"/>
          <w:sz w:val="21"/>
          <w:szCs w:val="21"/>
          <w:lang w:val="sv-SE"/>
        </w:rPr>
        <w:t>Vilken förening ska vara övertagande och vilket namn ska den ha efter fusionen?</w:t>
      </w:r>
    </w:p>
    <w:p xmlns:wp14="http://schemas.microsoft.com/office/word/2010/wordml" w:rsidP="67CF8521" wp14:paraId="3435F850" wp14:textId="645267C0">
      <w:pPr>
        <w:bidi w:val="0"/>
        <w:spacing w:before="300" w:beforeAutospacing="off" w:after="120" w:afterAutospacing="off"/>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t>Beslut och rösträtt</w:t>
      </w:r>
    </w:p>
    <w:p xmlns:wp14="http://schemas.microsoft.com/office/word/2010/wordml" w:rsidP="67CF8521" wp14:paraId="79D0A4E7" wp14:textId="2D211463">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Enligt lagen blir fusionsavtalet bindande först när föreningsstämman i varje överlåtande förening har godkänt avtalet och den övertagande föreningen har beslutat om den stadgeändring som behövs. För stadgeändring gäller huvudtalsmetoden och minst två tredjedelar av de röstande måste rösta för, om inte föreningens stadgar ställer högre krav. Beslutet får inte tillämpas innan registrering har skett.</w:t>
      </w:r>
    </w:p>
    <w:p xmlns:wp14="http://schemas.microsoft.com/office/word/2010/wordml" w:rsidP="67CF8521" wp14:paraId="6531AD64" wp14:textId="1F65CF4C">
      <w:pPr>
        <w:bidi w:val="0"/>
        <w:spacing w:before="0" w:beforeAutospacing="off" w:after="120" w:afterAutospacing="off"/>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Eftersom medlemskap och andelstal kan skilja sig mellan verksamhetsgrenarna måste stämmohandlingarna tydligt ange vilka föreningar och medlemmar som beslutar i respektive fråga. Den slutliga beslutsgången bör kontrolleras mot varje förenings gällande stadgar och med civilrättslig sakkunnig.</w:t>
      </w:r>
    </w:p>
    <w:p xmlns:wp14="http://schemas.microsoft.com/office/word/2010/wordml" w:rsidP="67CF8521" wp14:paraId="5DE7A7B6" wp14:textId="4BC90975">
      <w:pPr>
        <w:bidi w:val="0"/>
        <w:spacing w:before="300" w:beforeAutospacing="off" w:after="120" w:afterAutospacing="off"/>
        <w:rPr>
          <w:rFonts w:ascii="Aptos" w:hAnsi="Aptos" w:eastAsia="Aptos" w:cs="Aptos" w:asciiTheme="minorAscii" w:hAnsiTheme="minorAscii" w:eastAsiaTheme="minorAscii" w:cstheme="minorAscii"/>
          <w:b w:val="1"/>
          <w:bCs w:val="1"/>
          <w:i w:val="0"/>
          <w:iCs w:val="0"/>
          <w:caps w:val="0"/>
          <w:smallCaps w:val="0"/>
          <w:noProof w:val="0"/>
          <w:color w:val="365F91"/>
          <w:sz w:val="28"/>
          <w:szCs w:val="28"/>
          <w:lang w:val="sv-SE"/>
        </w:rPr>
      </w:pPr>
      <w:r w:rsidRPr="67CF8521" w:rsidR="4C3CDBDC">
        <w:rPr>
          <w:rFonts w:ascii="Aptos" w:hAnsi="Aptos" w:eastAsia="Aptos" w:cs="Aptos" w:asciiTheme="minorAscii" w:hAnsiTheme="minorAscii" w:eastAsiaTheme="minorAscii" w:cstheme="minorAscii"/>
          <w:b w:val="1"/>
          <w:bCs w:val="1"/>
          <w:i w:val="0"/>
          <w:iCs w:val="0"/>
          <w:caps w:val="0"/>
          <w:smallCaps w:val="0"/>
          <w:noProof w:val="0"/>
          <w:color w:val="365F91"/>
          <w:sz w:val="28"/>
          <w:szCs w:val="28"/>
          <w:lang w:val="sv-SE"/>
        </w:rPr>
        <w:t>Vad fusionen kan betyda för medlemmarna</w:t>
      </w:r>
    </w:p>
    <w:p xmlns:wp14="http://schemas.microsoft.com/office/word/2010/wordml" w:rsidP="67CF8521" wp14:paraId="750ADCA8" wp14:textId="3503716F">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En fusion kan ge en gemensam juridisk och administrativ struktur med en styrelse och samordnad administration. Samtidigt måste ekonomin för olika anläggningar fortfarande</w:t>
      </w:r>
      <w:r w:rsidRPr="67CF8521" w:rsidR="4C3CDBDC">
        <w:rPr>
          <w:rFonts w:ascii="Cambria" w:hAnsi="Cambria" w:eastAsia="Cambria" w:cs="Cambria"/>
          <w:b w:val="0"/>
          <w:bCs w:val="0"/>
          <w:i w:val="0"/>
          <w:iCs w:val="0"/>
          <w:caps w:val="0"/>
          <w:smallCaps w:val="0"/>
          <w:noProof w:val="0"/>
          <w:color w:val="000000" w:themeColor="text1" w:themeTint="FF" w:themeShade="FF"/>
          <w:sz w:val="22"/>
          <w:szCs w:val="22"/>
          <w:lang w:val="sv-SE"/>
        </w:rPr>
        <w:t xml:space="preserve"> </w:t>
      </w: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hanteras korrekt. Kostnader ska bäras av de fastigheter och verksamhetsgrenar som enligt anläggningsbeslut och andelstal ansvarar för dem. Fusion innebär därför inte automatiskt att alla medlemmar ska betala lika eller betala för samtliga anläggningar.</w:t>
      </w:r>
    </w:p>
    <w:p xmlns:wp14="http://schemas.microsoft.com/office/word/2010/wordml" w:rsidP="67CF8521" wp14:paraId="1D35D655" wp14:textId="2276C277">
      <w:pPr>
        <w:bidi w:val="0"/>
        <w:spacing w:before="0" w:beforeAutospacing="off" w:after="120" w:afterAutospacing="off"/>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Medlemmarna kommer att få fullständiga beslutshandlingar och möjlighet att ta ställning på berörda föreningsstämmor innan en fusion kan genomföras.</w:t>
      </w:r>
    </w:p>
    <w:p xmlns:wp14="http://schemas.microsoft.com/office/word/2010/wordml" w:rsidP="67CF8521" wp14:paraId="752855B7" wp14:textId="4B5F27D2">
      <w:pPr>
        <w:bidi w:val="0"/>
        <w:spacing w:before="300" w:beforeAutospacing="off" w:after="120" w:afterAutospacing="off"/>
        <w:rPr>
          <w:rFonts w:ascii="Aptos" w:hAnsi="Aptos" w:eastAsia="Aptos" w:cs="Aptos" w:asciiTheme="minorAscii" w:hAnsiTheme="minorAscii" w:eastAsiaTheme="minorAscii" w:cstheme="minorAscii"/>
          <w:b w:val="1"/>
          <w:bCs w:val="1"/>
          <w:i w:val="0"/>
          <w:iCs w:val="0"/>
          <w:caps w:val="0"/>
          <w:smallCaps w:val="0"/>
          <w:noProof w:val="0"/>
          <w:color w:val="365F91"/>
          <w:sz w:val="28"/>
          <w:szCs w:val="28"/>
          <w:lang w:val="sv-SE"/>
        </w:rPr>
      </w:pPr>
      <w:r w:rsidRPr="67CF8521" w:rsidR="4C3CDBDC">
        <w:rPr>
          <w:rFonts w:ascii="Aptos" w:hAnsi="Aptos" w:eastAsia="Aptos" w:cs="Aptos" w:asciiTheme="minorAscii" w:hAnsiTheme="minorAscii" w:eastAsiaTheme="minorAscii" w:cstheme="minorAscii"/>
          <w:b w:val="1"/>
          <w:bCs w:val="1"/>
          <w:i w:val="0"/>
          <w:iCs w:val="0"/>
          <w:caps w:val="0"/>
          <w:smallCaps w:val="0"/>
          <w:noProof w:val="0"/>
          <w:color w:val="365F91"/>
          <w:sz w:val="28"/>
          <w:szCs w:val="28"/>
          <w:lang w:val="sv-SE"/>
        </w:rPr>
        <w:t>Nuvarande läge och nästa återkoppling</w:t>
      </w:r>
    </w:p>
    <w:p xmlns:wp14="http://schemas.microsoft.com/office/word/2010/wordml" w:rsidP="67CF8521" wp14:paraId="00347632" wp14:textId="4699708E">
      <w:pPr>
        <w:bidi w:val="0"/>
        <w:spacing w:before="0" w:beforeAutospacing="off" w:after="12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pPr>
      <w:r w:rsidRPr="67CF8521" w:rsidR="4C3CDBD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sv-SE"/>
        </w:rPr>
        <w:t>Arbetet befinner sig i en utredningsfas. Styrelsen har varit i kontakt med REV, men organisationen hade ingen sakkunnig inom området som kunde hjälpa föreningen. Nästa steg är därför att kontrollera grundhandlingarna och söka annan civilrättslig sakkunnig med erfarenhet av fusioner mellan samfällighetsföreningar. När detta är gjort kan styrelsen återkomma med ett konkret förslag, ekonomisk genomgång, fusionsavtal, stadgeförslag och plan för stämmobeslut.</w:t>
      </w:r>
    </w:p>
    <w:p xmlns:wp14="http://schemas.microsoft.com/office/word/2010/wordml" w:rsidP="67CF8521" wp14:paraId="16623647" wp14:textId="2DC4AF56">
      <w:pPr>
        <w:bidi w:val="0"/>
        <w:spacing w:before="300" w:beforeAutospacing="off" w:after="120" w:afterAutospacing="off"/>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pPr>
      <w:r w:rsidRPr="67CF8521" w:rsidR="4C3CDBDC">
        <w:rPr>
          <w:rFonts w:ascii="Aptos Display" w:hAnsi="Aptos Display" w:eastAsia="Aptos Display" w:cs="Aptos Display" w:asciiTheme="majorAscii" w:hAnsiTheme="majorAscii" w:eastAsiaTheme="majorAscii" w:cstheme="majorAscii"/>
          <w:b w:val="1"/>
          <w:bCs w:val="1"/>
          <w:i w:val="0"/>
          <w:iCs w:val="0"/>
          <w:caps w:val="0"/>
          <w:smallCaps w:val="0"/>
          <w:noProof w:val="0"/>
          <w:color w:val="365F91"/>
          <w:sz w:val="28"/>
          <w:szCs w:val="28"/>
          <w:lang w:val="sv-SE"/>
        </w:rPr>
        <w:t>Underlag och rättsliga utgångspunkter</w:t>
      </w:r>
    </w:p>
    <w:p xmlns:wp14="http://schemas.microsoft.com/office/word/2010/wordml" w:rsidP="67CF8521" wp14:paraId="49C97704" wp14:textId="1C8BB6C9">
      <w:pPr>
        <w:bidi w:val="0"/>
        <w:spacing w:before="0" w:beforeAutospacing="off" w:after="60" w:afterAutospacing="off"/>
      </w:pPr>
      <w:r w:rsidRPr="67CF8521" w:rsidR="4C3CDBDC">
        <w:rPr>
          <w:rFonts w:ascii="Aptos" w:hAnsi="Aptos" w:eastAsia="Aptos" w:cs="Aptos"/>
          <w:b w:val="0"/>
          <w:bCs w:val="0"/>
          <w:i w:val="0"/>
          <w:iCs w:val="0"/>
          <w:caps w:val="0"/>
          <w:smallCaps w:val="0"/>
          <w:noProof w:val="0"/>
          <w:color w:val="505050"/>
          <w:sz w:val="17"/>
          <w:szCs w:val="17"/>
          <w:lang w:val="sv-SE"/>
        </w:rPr>
        <w:t>Lantmäteriet, Guide vid fusion, daterad 22 juni 2023 och reviderad 26 mars 2025.</w:t>
      </w:r>
    </w:p>
    <w:p xmlns:wp14="http://schemas.microsoft.com/office/word/2010/wordml" w:rsidP="67CF8521" wp14:paraId="2DAB0361" wp14:textId="27EF9AE8">
      <w:pPr>
        <w:bidi w:val="0"/>
        <w:spacing w:before="0" w:beforeAutospacing="off" w:after="60" w:afterAutospacing="off"/>
      </w:pPr>
      <w:r w:rsidRPr="67CF8521" w:rsidR="4C3CDBDC">
        <w:rPr>
          <w:rFonts w:ascii="Aptos" w:hAnsi="Aptos" w:eastAsia="Aptos" w:cs="Aptos"/>
          <w:b w:val="0"/>
          <w:bCs w:val="0"/>
          <w:i w:val="0"/>
          <w:iCs w:val="0"/>
          <w:caps w:val="0"/>
          <w:smallCaps w:val="0"/>
          <w:noProof w:val="0"/>
          <w:color w:val="505050"/>
          <w:sz w:val="17"/>
          <w:szCs w:val="17"/>
          <w:lang w:val="sv-SE"/>
        </w:rPr>
        <w:t>Lantmäteriet, Anmälan till Samfällighetsföreningsregistret.</w:t>
      </w:r>
    </w:p>
    <w:p xmlns:wp14="http://schemas.microsoft.com/office/word/2010/wordml" w:rsidP="67CF8521" wp14:paraId="098766E6" wp14:textId="5821DBC2">
      <w:pPr>
        <w:bidi w:val="0"/>
        <w:spacing w:before="0" w:beforeAutospacing="off" w:after="60" w:afterAutospacing="off"/>
      </w:pPr>
      <w:r w:rsidRPr="67CF8521" w:rsidR="4C3CDBDC">
        <w:rPr>
          <w:rFonts w:ascii="Aptos" w:hAnsi="Aptos" w:eastAsia="Aptos" w:cs="Aptos"/>
          <w:b w:val="0"/>
          <w:bCs w:val="0"/>
          <w:i w:val="0"/>
          <w:iCs w:val="0"/>
          <w:caps w:val="0"/>
          <w:smallCaps w:val="0"/>
          <w:noProof w:val="0"/>
          <w:color w:val="505050"/>
          <w:sz w:val="17"/>
          <w:szCs w:val="17"/>
          <w:lang w:val="sv-SE"/>
        </w:rPr>
        <w:t>Lag 1973:1150 om förvaltning av samfälligheter, särskilt 28, 41, 48, 49, 52 och 57–60 §§, i lydelse kontrollerad i september 2026.</w:t>
      </w:r>
    </w:p>
    <w:p xmlns:wp14="http://schemas.microsoft.com/office/word/2010/wordml" w:rsidP="67CF8521" wp14:paraId="70D64E29" wp14:textId="338A4888">
      <w:pPr>
        <w:bidi w:val="0"/>
        <w:spacing w:before="0" w:beforeAutospacing="off" w:after="60" w:afterAutospacing="off"/>
      </w:pPr>
      <w:r w:rsidRPr="67CF8521" w:rsidR="4C3CDBDC">
        <w:rPr>
          <w:rFonts w:ascii="Aptos" w:hAnsi="Aptos" w:eastAsia="Aptos" w:cs="Aptos"/>
          <w:b w:val="0"/>
          <w:bCs w:val="0"/>
          <w:i w:val="0"/>
          <w:iCs w:val="0"/>
          <w:caps w:val="0"/>
          <w:smallCaps w:val="0"/>
          <w:noProof w:val="0"/>
          <w:color w:val="505050"/>
          <w:sz w:val="17"/>
          <w:szCs w:val="17"/>
          <w:lang w:val="sv-SE"/>
        </w:rPr>
        <w:t>Skriftligt svar från Lantmäteriet om myndighetens roll och avgränsning.</w:t>
      </w:r>
    </w:p>
    <w:p xmlns:wp14="http://schemas.microsoft.com/office/word/2010/wordml" w:rsidP="67CF8521" wp14:paraId="441B1288" wp14:textId="54348472">
      <w:pPr>
        <w:bidi w:val="0"/>
        <w:spacing w:before="0" w:beforeAutospacing="off" w:after="60" w:afterAutospacing="off"/>
      </w:pPr>
      <w:r w:rsidRPr="67CF8521" w:rsidR="4C3CDBDC">
        <w:rPr>
          <w:rFonts w:ascii="Aptos" w:hAnsi="Aptos" w:eastAsia="Aptos" w:cs="Aptos"/>
          <w:b w:val="0"/>
          <w:bCs w:val="0"/>
          <w:i w:val="0"/>
          <w:iCs w:val="0"/>
          <w:caps w:val="0"/>
          <w:smallCaps w:val="0"/>
          <w:noProof w:val="0"/>
          <w:color w:val="505050"/>
          <w:sz w:val="17"/>
          <w:szCs w:val="17"/>
          <w:lang w:val="sv-SE"/>
        </w:rPr>
        <w:t>Anteckningar från samtal med Lantmäteriet och Samfällighetsföreningsregistret.</w:t>
      </w:r>
    </w:p>
    <w:p xmlns:wp14="http://schemas.microsoft.com/office/word/2010/wordml" w:rsidP="67CF8521" wp14:paraId="2AF4C200" wp14:textId="211754CC">
      <w:pPr>
        <w:bidi w:val="0"/>
        <w:spacing w:before="0" w:beforeAutospacing="off" w:after="60" w:afterAutospacing="off"/>
      </w:pPr>
      <w:r w:rsidRPr="67CF8521" w:rsidR="4C3CDBDC">
        <w:rPr>
          <w:rFonts w:ascii="Aptos" w:hAnsi="Aptos" w:eastAsia="Aptos" w:cs="Aptos"/>
          <w:b w:val="0"/>
          <w:bCs w:val="0"/>
          <w:i w:val="0"/>
          <w:iCs w:val="0"/>
          <w:caps w:val="0"/>
          <w:smallCaps w:val="0"/>
          <w:noProof w:val="0"/>
          <w:color w:val="505050"/>
          <w:sz w:val="17"/>
          <w:szCs w:val="17"/>
          <w:lang w:val="sv-SE"/>
        </w:rPr>
        <w:t>Äldre exempel på fusionsavtal samt stämmoprotokoll och stadgar från andra samfällighetsföreningar. Dessa används endast som exempel och måste anpassas till Grötå Liders förhållanden.</w:t>
      </w:r>
    </w:p>
    <w:p xmlns:wp14="http://schemas.microsoft.com/office/word/2010/wordml" w:rsidP="67CF8521" wp14:paraId="3AC9B8A1" wp14:textId="27589C28">
      <w:pPr>
        <w:bidi w:val="0"/>
        <w:spacing w:before="0" w:beforeAutospacing="off" w:after="0" w:afterAutospacing="off"/>
        <w:jc w:val="center"/>
      </w:pPr>
      <w:r w:rsidRPr="67CF8521" w:rsidR="4C3CDBDC">
        <w:rPr>
          <w:rFonts w:ascii="Aptos" w:hAnsi="Aptos" w:eastAsia="Aptos" w:cs="Aptos"/>
          <w:b w:val="0"/>
          <w:bCs w:val="0"/>
          <w:i w:val="0"/>
          <w:iCs w:val="0"/>
          <w:caps w:val="0"/>
          <w:smallCaps w:val="0"/>
          <w:noProof w:val="0"/>
          <w:color w:val="646464"/>
          <w:sz w:val="16"/>
          <w:szCs w:val="16"/>
          <w:lang w:val="sv-SE"/>
        </w:rPr>
        <w:t>Samfälligheterna Grötå Lider • Medlemsinformation om fusionsarbete</w:t>
      </w:r>
    </w:p>
    <w:p xmlns:wp14="http://schemas.microsoft.com/office/word/2010/wordml" wp14:paraId="56CB2131" wp14:textId="10CA3AF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24C39"/>
    <w:rsid w:val="06324C39"/>
    <w:rsid w:val="159B115F"/>
    <w:rsid w:val="2223F6CB"/>
    <w:rsid w:val="2EF85A24"/>
    <w:rsid w:val="2EF85A24"/>
    <w:rsid w:val="32B938FF"/>
    <w:rsid w:val="462B1072"/>
    <w:rsid w:val="4C3CDBDC"/>
    <w:rsid w:val="60313952"/>
    <w:rsid w:val="67CF85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57B53"/>
  <w15:chartTrackingRefBased/>
  <w15:docId w15:val="{05195CFE-6D22-40DA-AAA8-B28F02AF77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2026-09-15T10:33:34.7220047Z</dcterms:created>
  <dcterms:modified xsi:type="dcterms:W3CDTF">2026-09-15T10:39:28.2199759Z</dcterms:modified>
  <dc:creator>Johanna Larsson</dc:creator>
  <lastModifiedBy>Johanna Larsson</lastModifiedBy>
</coreProperties>
</file>